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2AC9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АГЕНТСТВО ПО АККРЕДИТАЦИИ </w:t>
      </w:r>
    </w:p>
    <w:p w14:paraId="0A2635D8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ОБРАЗОВАТЕЛЬНЫХ ПРОГРАММ И ОРГАНИЗАЦИЙ (ААОПО)</w:t>
      </w:r>
    </w:p>
    <w:p w14:paraId="76EC4441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</w:p>
    <w:p w14:paraId="4475DA93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ПРЕДВАРИТЕЛЬНЫЕ ИТОГИ ИНСТИТУЦИОНАЛЬНОЙ АККРЕДИТАЦИИ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  <w:t>Кыргызского</w:t>
      </w:r>
      <w:r>
        <w:rPr>
          <w:rFonts w:hint="default" w:ascii="Times New Roman" w:hAnsi="Times New Roman" w:eastAsia="Times New Roman" w:cs="Times New Roman"/>
          <w:b/>
          <w:sz w:val="28"/>
          <w:szCs w:val="24"/>
          <w:lang w:val="en-US" w:eastAsia="ru-RU"/>
        </w:rPr>
        <w:t xml:space="preserve"> медико-стоматологического института</w:t>
      </w:r>
    </w:p>
    <w:p w14:paraId="78A64253">
      <w:pPr>
        <w:shd w:val="clear" w:color="auto" w:fill="FFFFFF" w:themeFill="background1"/>
        <w:jc w:val="center"/>
        <w:rPr>
          <w:sz w:val="24"/>
          <w:szCs w:val="24"/>
        </w:rPr>
      </w:pPr>
    </w:p>
    <w:p w14:paraId="1C6BB7D0">
      <w:pPr>
        <w:pStyle w:val="22"/>
        <w:shd w:val="clear" w:color="auto" w:fill="FFFFFF" w:themeFill="background1"/>
        <w:spacing w:after="120"/>
        <w:ind w:left="1701" w:hanging="1701"/>
        <w:jc w:val="center"/>
        <w:rPr>
          <w:b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СТАНДАРТ 1.</w:t>
      </w:r>
      <w:r>
        <w:rPr>
          <w:b/>
          <w:color w:val="auto"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>Политика обеспечения качества образования</w:t>
      </w:r>
    </w:p>
    <w:p w14:paraId="5058A1EC">
      <w:pPr>
        <w:pStyle w:val="22"/>
        <w:shd w:val="clear" w:color="auto" w:fill="FFFFFF" w:themeFill="background1"/>
        <w:spacing w:after="120"/>
        <w:jc w:val="both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Слабые стороны:</w:t>
      </w:r>
    </w:p>
    <w:p w14:paraId="7240E5D8">
      <w:pPr>
        <w:pStyle w:val="16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  <w:lang w:val="ru-RU"/>
        </w:rPr>
        <w:t>институте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имеются элементы, но отсутствует единая, целостная СМК, отвечающая </w:t>
      </w:r>
      <w:r>
        <w:rPr>
          <w:sz w:val="24"/>
          <w:szCs w:val="24"/>
          <w:lang w:val="ky-KG"/>
        </w:rPr>
        <w:t>требованиям</w:t>
      </w:r>
      <w:r>
        <w:rPr>
          <w:sz w:val="24"/>
          <w:szCs w:val="24"/>
        </w:rPr>
        <w:t xml:space="preserve"> международного стандарта ISO-9001. </w:t>
      </w:r>
    </w:p>
    <w:p w14:paraId="1A657510">
      <w:pPr>
        <w:pStyle w:val="16"/>
        <w:numPr>
          <w:ilvl w:val="0"/>
          <w:numId w:val="1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Документация </w:t>
      </w:r>
      <w:r>
        <w:rPr>
          <w:rFonts w:hint="default"/>
          <w:sz w:val="24"/>
          <w:szCs w:val="24"/>
          <w:lang w:val="ru-RU"/>
        </w:rPr>
        <w:t>КМСИ</w:t>
      </w:r>
      <w:r>
        <w:rPr>
          <w:sz w:val="24"/>
          <w:szCs w:val="24"/>
        </w:rPr>
        <w:t xml:space="preserve"> в основном ведётся на русском языке и не полностью переведена на государственный язык.</w:t>
      </w:r>
    </w:p>
    <w:p w14:paraId="0136E8D1">
      <w:pPr>
        <w:shd w:val="clear" w:color="auto" w:fill="FFFFFF" w:themeFill="background1"/>
        <w:rPr>
          <w:b/>
          <w:sz w:val="24"/>
          <w:szCs w:val="24"/>
        </w:rPr>
      </w:pPr>
    </w:p>
    <w:p w14:paraId="1C0A3E94">
      <w:pPr>
        <w:shd w:val="clear" w:color="auto" w:fill="FFFFFF" w:themeFill="background1"/>
        <w:rPr>
          <w:sz w:val="24"/>
          <w:szCs w:val="24"/>
        </w:rPr>
      </w:pPr>
      <w:r>
        <w:rPr>
          <w:b/>
          <w:sz w:val="24"/>
          <w:szCs w:val="24"/>
        </w:rPr>
        <w:t>Рекомендации:</w:t>
      </w:r>
    </w:p>
    <w:p w14:paraId="500F636B">
      <w:pPr>
        <w:pStyle w:val="16"/>
        <w:shd w:val="clear" w:color="auto" w:fill="FFFFFF" w:themeFill="background1"/>
        <w:ind w:left="360"/>
        <w:rPr>
          <w:sz w:val="24"/>
          <w:szCs w:val="24"/>
        </w:rPr>
      </w:pPr>
    </w:p>
    <w:p w14:paraId="56604A21">
      <w:pPr>
        <w:pStyle w:val="16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В течение двух лет доработать элементы СМК, объединив их в целостную СМК в соответствии со стандартом ISO 9001.</w:t>
      </w:r>
    </w:p>
    <w:p w14:paraId="6B27E23F">
      <w:pPr>
        <w:pStyle w:val="16"/>
        <w:numPr>
          <w:ilvl w:val="0"/>
          <w:numId w:val="2"/>
        </w:num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Для обеспечения соответствия требованиям языковой политики </w:t>
      </w:r>
      <w:r>
        <w:rPr>
          <w:sz w:val="24"/>
          <w:szCs w:val="24"/>
          <w:lang w:val="ru-RU"/>
        </w:rPr>
        <w:t>Кыргызской</w:t>
      </w:r>
      <w:r>
        <w:rPr>
          <w:rFonts w:hint="default"/>
          <w:sz w:val="24"/>
          <w:szCs w:val="24"/>
          <w:lang w:val="ru-RU"/>
        </w:rPr>
        <w:t xml:space="preserve"> Республики </w:t>
      </w:r>
      <w:r>
        <w:rPr>
          <w:sz w:val="24"/>
          <w:szCs w:val="24"/>
        </w:rPr>
        <w:t>рекомендуется до 01.0</w:t>
      </w:r>
      <w:r>
        <w:rPr>
          <w:rFonts w:hint="default"/>
          <w:sz w:val="24"/>
          <w:szCs w:val="24"/>
          <w:lang w:val="ru-RU"/>
        </w:rPr>
        <w:t>9</w:t>
      </w:r>
      <w:r>
        <w:rPr>
          <w:sz w:val="24"/>
          <w:szCs w:val="24"/>
        </w:rPr>
        <w:t xml:space="preserve">. 2025 г. перевести всю документацию </w:t>
      </w:r>
      <w:r>
        <w:rPr>
          <w:sz w:val="24"/>
          <w:szCs w:val="24"/>
          <w:lang w:val="ru-RU"/>
        </w:rPr>
        <w:t>КМСИ</w:t>
      </w:r>
      <w:r>
        <w:rPr>
          <w:sz w:val="24"/>
          <w:szCs w:val="24"/>
        </w:rPr>
        <w:t xml:space="preserve"> на государственный язык.</w:t>
      </w:r>
    </w:p>
    <w:p w14:paraId="741F7FBC">
      <w:pPr>
        <w:shd w:val="clear" w:color="auto" w:fill="FFFFFF" w:themeFill="background1"/>
        <w:rPr>
          <w:b/>
          <w:sz w:val="24"/>
          <w:szCs w:val="24"/>
        </w:rPr>
      </w:pPr>
    </w:p>
    <w:p w14:paraId="5F020568">
      <w:pPr>
        <w:shd w:val="clear" w:color="auto" w:fill="FFFFFF" w:themeFill="background1"/>
        <w:ind w:left="1080"/>
        <w:contextualSpacing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 xml:space="preserve">Стандарт 1 выполняется </w:t>
      </w:r>
      <w:r>
        <w:rPr>
          <w:b/>
          <w:sz w:val="24"/>
          <w:szCs w:val="24"/>
        </w:rPr>
        <w:t>с замечаниями</w:t>
      </w:r>
    </w:p>
    <w:p w14:paraId="77703012">
      <w:pPr>
        <w:shd w:val="clear" w:color="auto" w:fill="FFFFFF" w:themeFill="background1"/>
        <w:ind w:left="1080"/>
        <w:contextualSpacing/>
        <w:jc w:val="center"/>
        <w:rPr>
          <w:rFonts w:eastAsia="Calibri"/>
          <w:iCs/>
          <w:sz w:val="24"/>
          <w:szCs w:val="24"/>
        </w:rPr>
      </w:pPr>
    </w:p>
    <w:p w14:paraId="3AF81BC2">
      <w:pPr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 xml:space="preserve">СТАНДАРТ 2. </w:t>
      </w:r>
      <w:r>
        <w:rPr>
          <w:rFonts w:eastAsia="Calibri"/>
          <w:b/>
          <w:sz w:val="24"/>
          <w:szCs w:val="24"/>
        </w:rPr>
        <w:t>Управление человеческими ресурсами.</w:t>
      </w:r>
    </w:p>
    <w:p w14:paraId="7363B3B1">
      <w:pPr>
        <w:pStyle w:val="22"/>
        <w:shd w:val="clear" w:color="auto" w:fill="FFFFFF" w:themeFill="background1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>Сильные стороны:</w:t>
      </w:r>
    </w:p>
    <w:p w14:paraId="2A9E4F10">
      <w:pPr>
        <w:pStyle w:val="22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Хорошая</w:t>
      </w:r>
      <w:r>
        <w:rPr>
          <w:rFonts w:hint="default"/>
          <w:color w:val="auto"/>
          <w:sz w:val="24"/>
          <w:szCs w:val="24"/>
          <w:lang w:val="ru-RU"/>
        </w:rPr>
        <w:t xml:space="preserve"> система мотивации и поощрения профессорско-преподавательского состава института</w:t>
      </w:r>
    </w:p>
    <w:p w14:paraId="7C10AEA1">
      <w:pPr>
        <w:pStyle w:val="22"/>
        <w:numPr>
          <w:ilvl w:val="0"/>
          <w:numId w:val="3"/>
        </w:numPr>
        <w:shd w:val="clear" w:color="auto" w:fill="FFFFFF" w:themeFill="background1"/>
        <w:spacing w:after="120"/>
        <w:jc w:val="both"/>
        <w:rPr>
          <w:color w:val="auto"/>
          <w:sz w:val="24"/>
          <w:szCs w:val="24"/>
          <w:highlight w:val="yellow"/>
          <w:lang w:val="ru-RU"/>
        </w:rPr>
      </w:pPr>
      <w:r>
        <w:rPr>
          <w:rFonts w:hint="default"/>
          <w:color w:val="auto"/>
          <w:sz w:val="24"/>
          <w:szCs w:val="24"/>
          <w:highlight w:val="none"/>
          <w:lang w:val="ru-RU"/>
        </w:rPr>
        <w:t xml:space="preserve">Хорошие условия для работы </w:t>
      </w:r>
      <w:r>
        <w:rPr>
          <w:rFonts w:hint="default"/>
          <w:color w:val="auto"/>
          <w:sz w:val="24"/>
          <w:szCs w:val="24"/>
          <w:lang w:val="ru-RU"/>
        </w:rPr>
        <w:t xml:space="preserve">профессорско-преподавательского состава </w:t>
      </w:r>
    </w:p>
    <w:p w14:paraId="1B7E4E51">
      <w:pPr>
        <w:jc w:val="center"/>
        <w:rPr>
          <w:sz w:val="24"/>
          <w:szCs w:val="24"/>
        </w:rPr>
      </w:pPr>
    </w:p>
    <w:p w14:paraId="1DFF3C0A">
      <w:pPr>
        <w:jc w:val="both"/>
        <w:rPr>
          <w:rFonts w:hint="default" w:ascii="Times New Roman" w:hAnsi="Times New Roman" w:eastAsia="Calibri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Слабые стороны:</w:t>
      </w:r>
    </w:p>
    <w:p w14:paraId="2F6C3CEE">
      <w:pPr>
        <w:pStyle w:val="16"/>
        <w:numPr>
          <w:ilvl w:val="0"/>
          <w:numId w:val="4"/>
        </w:numPr>
        <w:tabs>
          <w:tab w:val="left" w:pos="44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ky-KG"/>
        </w:rPr>
      </w:pPr>
      <w:r>
        <w:rPr>
          <w:rFonts w:ascii="Times New Roman" w:hAnsi="Times New Roman" w:eastAsia="Times New Roman" w:cs="Times New Roman"/>
          <w:sz w:val="26"/>
          <w:szCs w:val="26"/>
          <w:lang w:val="ky-KG"/>
        </w:rPr>
        <w:t xml:space="preserve">Академическая мобильность среди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профессорско-преподавательского состав КМСИ</w:t>
      </w:r>
      <w:r>
        <w:rPr>
          <w:rFonts w:ascii="Times New Roman" w:hAnsi="Times New Roman" w:eastAsia="Times New Roman" w:cs="Times New Roman"/>
          <w:sz w:val="26"/>
          <w:szCs w:val="26"/>
          <w:lang w:val="ky-KG"/>
        </w:rPr>
        <w:t xml:space="preserve"> ведется слабо.</w:t>
      </w:r>
    </w:p>
    <w:p w14:paraId="4B1B33AD">
      <w:pPr>
        <w:pStyle w:val="16"/>
        <w:numPr>
          <w:ilvl w:val="0"/>
          <w:numId w:val="4"/>
        </w:numPr>
        <w:tabs>
          <w:tab w:val="left" w:pos="44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ky-KG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Низкая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остепенность профессорско-преподавательского состав КМСИ.</w:t>
      </w:r>
    </w:p>
    <w:p w14:paraId="083FE89A">
      <w:pPr>
        <w:numPr>
          <w:ilvl w:val="0"/>
          <w:numId w:val="0"/>
        </w:numPr>
        <w:ind w:left="708" w:leftChars="0"/>
        <w:contextualSpacing/>
        <w:jc w:val="both"/>
        <w:rPr>
          <w:rFonts w:hint="default" w:ascii="Times New Roman" w:hAnsi="Times New Roman" w:eastAsia="Calibri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A5FD6CE">
      <w:pPr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Рекомендации:</w:t>
      </w:r>
    </w:p>
    <w:p w14:paraId="7D125DAD">
      <w:pPr>
        <w:pStyle w:val="1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ky-KG"/>
        </w:rPr>
        <w:t>Активизировать работу по академической мобильности среди ППС до 30.0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9</w:t>
      </w:r>
      <w:r>
        <w:rPr>
          <w:rFonts w:ascii="Times New Roman" w:hAnsi="Times New Roman" w:eastAsia="Times New Roman" w:cs="Times New Roman"/>
          <w:sz w:val="26"/>
          <w:szCs w:val="26"/>
          <w:lang w:val="ky-KG"/>
        </w:rPr>
        <w:t>.2025 г. с дальнейшим ежегодным анализом результатов.</w:t>
      </w:r>
    </w:p>
    <w:p w14:paraId="1129005F">
      <w:pPr>
        <w:pStyle w:val="1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Поэтапно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увеличить количество профессорско-преподавательского состава с </w:t>
      </w:r>
      <w:r>
        <w:rPr>
          <w:rFonts w:hint="default" w:cs="Times New Roman"/>
          <w:sz w:val="26"/>
          <w:szCs w:val="26"/>
          <w:lang w:val="ru-RU"/>
        </w:rPr>
        <w:t>учёной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степенью или званием по фундаментальным и клиническим дисциплинам в течение трех лет.</w:t>
      </w:r>
    </w:p>
    <w:p w14:paraId="3B2E3595">
      <w:pPr>
        <w:jc w:val="left"/>
        <w:rPr>
          <w:sz w:val="24"/>
          <w:szCs w:val="24"/>
        </w:rPr>
      </w:pPr>
    </w:p>
    <w:p w14:paraId="0AB4D689">
      <w:pPr>
        <w:jc w:val="center"/>
        <w:rPr>
          <w:rFonts w:hint="default" w:eastAsia="Calibri"/>
          <w:iCs/>
          <w:sz w:val="24"/>
          <w:szCs w:val="24"/>
          <w:lang w:val="ru-RU"/>
        </w:rPr>
      </w:pPr>
      <w:r>
        <w:rPr>
          <w:b/>
          <w:iCs/>
          <w:sz w:val="24"/>
          <w:szCs w:val="24"/>
        </w:rPr>
        <w:t xml:space="preserve">Стандарт 2 выполняется </w:t>
      </w:r>
      <w:r>
        <w:rPr>
          <w:b/>
          <w:iCs/>
          <w:sz w:val="24"/>
          <w:szCs w:val="24"/>
          <w:lang w:val="ru-RU"/>
        </w:rPr>
        <w:t>с</w:t>
      </w:r>
      <w:r>
        <w:rPr>
          <w:rFonts w:hint="default"/>
          <w:b/>
          <w:iCs/>
          <w:sz w:val="24"/>
          <w:szCs w:val="24"/>
          <w:lang w:val="ru-RU"/>
        </w:rPr>
        <w:t xml:space="preserve"> замечаниями</w:t>
      </w:r>
    </w:p>
    <w:p w14:paraId="5696EAA2">
      <w:pPr>
        <w:pStyle w:val="11"/>
        <w:shd w:val="clear" w:color="auto" w:fill="FFFFFF" w:themeFill="background1"/>
        <w:ind w:left="0"/>
        <w:rPr>
          <w:lang w:val="ky-KG"/>
        </w:rPr>
      </w:pPr>
    </w:p>
    <w:p w14:paraId="56844298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2DE72B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СТАНДАРТ 3.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Материальные и информационные ресурсы.</w:t>
      </w:r>
    </w:p>
    <w:p w14:paraId="13095AAB">
      <w:pPr>
        <w:jc w:val="center"/>
        <w:rPr>
          <w:rFonts w:eastAsia="Calibri"/>
          <w:b/>
          <w:sz w:val="24"/>
          <w:szCs w:val="24"/>
        </w:rPr>
      </w:pPr>
    </w:p>
    <w:p w14:paraId="7BF328C9">
      <w:pPr>
        <w:pStyle w:val="11"/>
        <w:shd w:val="clear" w:color="auto" w:fill="FFFFFF" w:themeFill="background1"/>
        <w:spacing w:after="120"/>
        <w:ind w:left="1701" w:hanging="1701"/>
        <w:jc w:val="left"/>
        <w:rPr>
          <w:rFonts w:hint="default"/>
          <w:b/>
          <w:lang w:val="ru-RU"/>
        </w:rPr>
      </w:pPr>
      <w:r>
        <w:rPr>
          <w:b/>
          <w:lang w:val="ru-RU"/>
        </w:rPr>
        <w:t>Сильные</w:t>
      </w:r>
      <w:r>
        <w:rPr>
          <w:rFonts w:hint="default"/>
          <w:b/>
          <w:lang w:val="ru-RU"/>
        </w:rPr>
        <w:t xml:space="preserve"> стороны:</w:t>
      </w:r>
    </w:p>
    <w:p w14:paraId="0777C586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hint="default"/>
          <w:b w:val="0"/>
          <w:bCs/>
          <w:lang w:val="ru-RU"/>
        </w:rPr>
        <w:t>Интенсивная техническая модернизация ресурсов института, в том числе средств цифрового обучения и активное развитие инфраструктуры.</w:t>
      </w:r>
    </w:p>
    <w:p w14:paraId="03F03247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Наличие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собственн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стоматологическ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клиник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и</w:t>
      </w:r>
    </w:p>
    <w:p w14:paraId="3943E687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Собственная столовая, оборудованная по современным технологиям</w:t>
      </w:r>
    </w:p>
    <w:p w14:paraId="61E6E42D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Собственная котельная с новейшим и современным оборудованием  </w:t>
      </w:r>
    </w:p>
    <w:p w14:paraId="2338AA06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Библиотека оснащена </w:t>
      </w:r>
      <w:r>
        <w:rPr>
          <w:rFonts w:ascii="Times New Roman" w:hAnsi="Times New Roman" w:eastAsia="Calibri" w:cs="Times New Roman"/>
          <w:bCs/>
          <w:sz w:val="24"/>
          <w:szCs w:val="24"/>
          <w:lang w:val="ru-RU"/>
        </w:rPr>
        <w:t>современными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компьютерами </w:t>
      </w:r>
    </w:p>
    <w:p w14:paraId="3B19696E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Библиотечный фонд «КМСИ» на цифровой платформе 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eastAsia="Calibri" w:cs="Times New Roman"/>
          <w:bCs/>
          <w:sz w:val="24"/>
          <w:szCs w:val="24"/>
        </w:rPr>
        <w:t>-</w:t>
      </w:r>
      <w:r>
        <w:rPr>
          <w:rFonts w:ascii="Times New Roman" w:hAnsi="Times New Roman" w:eastAsia="Calibri" w:cs="Times New Roman"/>
          <w:bCs/>
          <w:sz w:val="24"/>
          <w:szCs w:val="24"/>
          <w:lang w:val="en-US"/>
        </w:rPr>
        <w:t>Bilim</w:t>
      </w:r>
    </w:p>
    <w:p w14:paraId="06716A4A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hint="default" w:ascii="Times New Roman" w:hAnsi="Times New Roman" w:eastAsia="Calibri" w:cs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Cs/>
          <w:sz w:val="24"/>
          <w:szCs w:val="24"/>
          <w:lang w:val="ru-RU"/>
        </w:rPr>
        <w:t>Наличие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 типографии КМСИ.</w:t>
      </w:r>
    </w:p>
    <w:p w14:paraId="084474D7">
      <w:pPr>
        <w:pStyle w:val="11"/>
        <w:keepNext w:val="0"/>
        <w:keepLines w:val="0"/>
        <w:pageBreakBefore w:val="0"/>
        <w:widowControl w:val="0"/>
        <w:numPr>
          <w:ilvl w:val="0"/>
          <w:numId w:val="6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283" w:hanging="283"/>
        <w:jc w:val="both"/>
        <w:textAlignment w:val="auto"/>
        <w:rPr>
          <w:rFonts w:hint="default" w:ascii="Times New Roman" w:hAnsi="Times New Roman" w:eastAsia="Calibri" w:cs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  <w:t xml:space="preserve">Наличие генератора в целях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резервной подачи тока при плановом или случайном отключении электричества.</w:t>
      </w:r>
    </w:p>
    <w:p w14:paraId="7C1E552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 w:themeFill="background1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" w:hAnsi="Times New Roman" w:eastAsia="Calibri" w:cs="Times New Roman"/>
          <w:bCs/>
          <w:sz w:val="24"/>
          <w:szCs w:val="24"/>
          <w:lang w:val="ru-RU"/>
        </w:rPr>
      </w:pPr>
    </w:p>
    <w:p w14:paraId="68839AE8">
      <w:pPr>
        <w:shd w:val="clear" w:color="auto" w:fill="FFFFFF" w:themeFill="background1"/>
        <w:ind w:left="1080"/>
        <w:contextualSpacing/>
        <w:jc w:val="center"/>
        <w:rPr>
          <w:b/>
          <w:iCs/>
          <w:sz w:val="24"/>
          <w:szCs w:val="24"/>
        </w:rPr>
      </w:pPr>
    </w:p>
    <w:p w14:paraId="3095E7A5">
      <w:pPr>
        <w:shd w:val="clear" w:color="auto" w:fill="FFFFFF" w:themeFill="background1"/>
        <w:ind w:left="1080"/>
        <w:contextualSpacing/>
        <w:jc w:val="center"/>
        <w:rPr>
          <w:rFonts w:eastAsia="Calibri"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Стандарт 3 выполняется </w:t>
      </w:r>
    </w:p>
    <w:p w14:paraId="01E46708">
      <w:pPr>
        <w:pStyle w:val="11"/>
        <w:shd w:val="clear" w:color="auto" w:fill="FFFFFF" w:themeFill="background1"/>
        <w:spacing w:before="4"/>
        <w:ind w:left="0"/>
        <w:rPr>
          <w:lang w:val="ky-KG"/>
        </w:rPr>
      </w:pPr>
    </w:p>
    <w:p w14:paraId="3F3EBC70">
      <w:pPr>
        <w:contextualSpacing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СТАНДАРТ 4.</w:t>
      </w:r>
      <w:r>
        <w:rPr>
          <w:b/>
          <w:spacing w:val="1"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Управление финансовыми ресурсами.</w:t>
      </w:r>
    </w:p>
    <w:p w14:paraId="31303690">
      <w:pPr>
        <w:widowControl/>
        <w:autoSpaceDE/>
        <w:autoSpaceDN/>
        <w:spacing w:before="100" w:beforeAutospacing="1" w:after="100" w:afterAutospacing="1"/>
        <w:ind w:left="72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Сильные стороны:</w:t>
      </w:r>
    </w:p>
    <w:p w14:paraId="4BB3E85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val="en-US" w:eastAsia="ru-RU"/>
        </w:rPr>
        <w:t>Институт имеет материальный потенциал для усовершенствования  материально-технической базы</w:t>
      </w:r>
    </w:p>
    <w:p w14:paraId="51F0FD2C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ind w:left="72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Студентам из многодетных семей предоставляются льготы на оплату обучения. </w:t>
      </w:r>
    </w:p>
    <w:p w14:paraId="75DCA090">
      <w:pPr>
        <w:shd w:val="clear" w:color="auto" w:fill="FFFFFF" w:themeFill="background1"/>
        <w:ind w:left="1080"/>
        <w:contextualSpacing/>
        <w:rPr>
          <w:b/>
          <w:iCs/>
          <w:sz w:val="24"/>
          <w:szCs w:val="24"/>
          <w:lang w:val="ky-KG"/>
        </w:rPr>
      </w:pPr>
    </w:p>
    <w:p w14:paraId="2C08BC3C">
      <w:pPr>
        <w:shd w:val="clear" w:color="auto" w:fill="FFFFFF" w:themeFill="background1"/>
        <w:ind w:left="1080"/>
        <w:contextualSpacing/>
        <w:jc w:val="center"/>
        <w:rPr>
          <w:rFonts w:eastAsia="Calibri"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Стандарт 4 выполняется </w:t>
      </w:r>
    </w:p>
    <w:p w14:paraId="662A1074">
      <w:pPr>
        <w:pStyle w:val="11"/>
        <w:shd w:val="clear" w:color="auto" w:fill="FFFFFF" w:themeFill="background1"/>
        <w:spacing w:before="4"/>
        <w:ind w:left="0"/>
        <w:rPr>
          <w:lang w:val="ky-KG"/>
        </w:rPr>
      </w:pPr>
    </w:p>
    <w:p w14:paraId="64B8774D">
      <w:pPr>
        <w:pStyle w:val="11"/>
        <w:shd w:val="clear" w:color="auto" w:fill="FFFFFF" w:themeFill="background1"/>
        <w:spacing w:before="4"/>
        <w:ind w:left="0"/>
        <w:rPr>
          <w:lang w:val="ky-KG"/>
        </w:rPr>
      </w:pPr>
    </w:p>
    <w:p w14:paraId="0C8D6B6F">
      <w:pPr>
        <w:pStyle w:val="11"/>
        <w:shd w:val="clear" w:color="auto" w:fill="FFFFFF" w:themeFill="background1"/>
        <w:spacing w:before="4"/>
        <w:ind w:left="0"/>
        <w:jc w:val="center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Стандарт</w:t>
      </w:r>
      <w:r>
        <w:rPr>
          <w:rFonts w:hint="default"/>
          <w:b/>
          <w:bCs/>
          <w:lang w:val="ru-RU"/>
        </w:rPr>
        <w:t xml:space="preserve"> 5</w:t>
      </w:r>
    </w:p>
    <w:p w14:paraId="032D734E">
      <w:pPr>
        <w:pStyle w:val="11"/>
        <w:shd w:val="clear" w:color="auto" w:fill="FFFFFF" w:themeFill="background1"/>
        <w:spacing w:before="4"/>
        <w:ind w:left="0"/>
        <w:jc w:val="center"/>
        <w:rPr>
          <w:rFonts w:hint="default"/>
          <w:b/>
          <w:bCs/>
          <w:lang w:val="ru-RU"/>
        </w:rPr>
      </w:pPr>
    </w:p>
    <w:p w14:paraId="156E710B">
      <w:pPr>
        <w:pStyle w:val="11"/>
        <w:shd w:val="clear" w:color="auto" w:fill="FFFFFF" w:themeFill="background1"/>
        <w:spacing w:before="4"/>
        <w:ind w:left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Научная деятельность</w:t>
      </w:r>
    </w:p>
    <w:p w14:paraId="5770784D">
      <w:pPr>
        <w:pStyle w:val="11"/>
        <w:shd w:val="clear" w:color="auto" w:fill="FFFFFF" w:themeFill="background1"/>
        <w:spacing w:before="4"/>
        <w:ind w:left="0"/>
        <w:jc w:val="center"/>
        <w:rPr>
          <w:rFonts w:hint="default"/>
          <w:b/>
          <w:bCs/>
          <w:lang w:val="ru-RU"/>
        </w:rPr>
      </w:pPr>
    </w:p>
    <w:p w14:paraId="62022530">
      <w:pPr>
        <w:pStyle w:val="11"/>
        <w:shd w:val="clear" w:color="auto" w:fill="FFFFFF" w:themeFill="background1"/>
        <w:spacing w:before="4"/>
        <w:ind w:left="0"/>
        <w:jc w:val="lef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Слабые стороны:</w:t>
      </w:r>
    </w:p>
    <w:p w14:paraId="1742432B">
      <w:pPr>
        <w:pStyle w:val="11"/>
        <w:numPr>
          <w:ilvl w:val="0"/>
          <w:numId w:val="8"/>
        </w:numPr>
        <w:shd w:val="clear" w:color="auto" w:fill="FFFFFF" w:themeFill="background1"/>
        <w:spacing w:before="4"/>
        <w:ind w:left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Малое количество научных статей в журналах с высоким импакт</w:t>
      </w:r>
      <w:r>
        <w:rPr>
          <w:rFonts w:hint="default"/>
          <w:b w:val="0"/>
          <w:bCs w:val="0"/>
          <w:lang w:val="en-US"/>
        </w:rPr>
        <w:t>-</w:t>
      </w:r>
      <w:r>
        <w:rPr>
          <w:rFonts w:hint="default"/>
          <w:b w:val="0"/>
          <w:bCs w:val="0"/>
          <w:lang w:val="ru-RU"/>
        </w:rPr>
        <w:t xml:space="preserve">фактором (РИНЦ, </w:t>
      </w:r>
      <w:r>
        <w:rPr>
          <w:rFonts w:hint="default"/>
          <w:b w:val="0"/>
          <w:bCs w:val="0"/>
          <w:lang w:val="en-US"/>
        </w:rPr>
        <w:t>Web of Science, Scopus)</w:t>
      </w:r>
    </w:p>
    <w:p w14:paraId="13076900">
      <w:pPr>
        <w:pStyle w:val="11"/>
        <w:numPr>
          <w:ilvl w:val="0"/>
          <w:numId w:val="8"/>
        </w:numPr>
        <w:shd w:val="clear" w:color="auto" w:fill="FFFFFF" w:themeFill="background1"/>
        <w:spacing w:before="4"/>
        <w:ind w:left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Низкий уровень организации  научных конференций и семинаров  в КМСИ.</w:t>
      </w:r>
    </w:p>
    <w:p w14:paraId="5100B2F5">
      <w:pPr>
        <w:pStyle w:val="11"/>
        <w:numPr>
          <w:ilvl w:val="0"/>
          <w:numId w:val="0"/>
        </w:numPr>
        <w:shd w:val="clear" w:color="auto" w:fill="FFFFFF" w:themeFill="background1"/>
        <w:spacing w:before="4"/>
        <w:jc w:val="left"/>
        <w:rPr>
          <w:rFonts w:hint="default"/>
          <w:b w:val="0"/>
          <w:bCs w:val="0"/>
          <w:lang w:val="en-US"/>
        </w:rPr>
      </w:pPr>
    </w:p>
    <w:p w14:paraId="12631BC4">
      <w:pPr>
        <w:pStyle w:val="11"/>
        <w:numPr>
          <w:ilvl w:val="0"/>
          <w:numId w:val="0"/>
        </w:numPr>
        <w:shd w:val="clear" w:color="auto" w:fill="FFFFFF" w:themeFill="background1"/>
        <w:spacing w:before="4"/>
        <w:jc w:val="left"/>
        <w:rPr>
          <w:rFonts w:hint="default"/>
          <w:b w:val="0"/>
          <w:bCs w:val="0"/>
          <w:lang w:val="en-US"/>
        </w:rPr>
      </w:pPr>
    </w:p>
    <w:p w14:paraId="0BA408EF">
      <w:pPr>
        <w:pStyle w:val="11"/>
        <w:numPr>
          <w:ilvl w:val="0"/>
          <w:numId w:val="0"/>
        </w:numPr>
        <w:shd w:val="clear" w:color="auto" w:fill="FFFFFF" w:themeFill="background1"/>
        <w:spacing w:before="4"/>
        <w:jc w:val="left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Рекомендации:</w:t>
      </w:r>
    </w:p>
    <w:p w14:paraId="4CB4AB7D">
      <w:pPr>
        <w:pStyle w:val="11"/>
        <w:numPr>
          <w:ilvl w:val="0"/>
          <w:numId w:val="9"/>
        </w:numPr>
        <w:shd w:val="clear" w:color="auto" w:fill="FFFFFF" w:themeFill="background1"/>
        <w:spacing w:before="4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Разработать  до 1.09.2025 г.  эффективную систему мотивации профессорско-преподавательского состава для активации публикаций своих научных статей в журналах с высоким импакт-фактором (</w:t>
      </w:r>
      <w:r>
        <w:rPr>
          <w:rFonts w:hint="default"/>
          <w:b w:val="0"/>
          <w:bCs w:val="0"/>
          <w:lang w:val="en-US"/>
        </w:rPr>
        <w:t>Web of Science, Scopus)</w:t>
      </w:r>
      <w:r>
        <w:rPr>
          <w:rFonts w:hint="default"/>
          <w:b w:val="0"/>
          <w:bCs w:val="0"/>
          <w:lang w:val="ru-RU"/>
        </w:rPr>
        <w:t xml:space="preserve"> с дальнейшим ежегодным анализом результатов.</w:t>
      </w:r>
    </w:p>
    <w:p w14:paraId="1B372F38">
      <w:pPr>
        <w:pStyle w:val="11"/>
        <w:numPr>
          <w:ilvl w:val="0"/>
          <w:numId w:val="9"/>
        </w:numPr>
        <w:shd w:val="clear" w:color="auto" w:fill="FFFFFF" w:themeFill="background1"/>
        <w:spacing w:before="4"/>
        <w:jc w:val="both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ru-RU"/>
        </w:rPr>
        <w:t>Разработать годовой календарь конференций и семинаров в КМСИ с ежегодным анализом результатов.</w:t>
      </w:r>
    </w:p>
    <w:p w14:paraId="7D164EF0">
      <w:pPr>
        <w:pStyle w:val="11"/>
        <w:numPr>
          <w:ilvl w:val="0"/>
          <w:numId w:val="0"/>
        </w:numPr>
        <w:shd w:val="clear" w:color="auto" w:fill="FFFFFF" w:themeFill="background1"/>
        <w:spacing w:before="4"/>
        <w:jc w:val="left"/>
        <w:rPr>
          <w:rFonts w:hint="default"/>
          <w:b w:val="0"/>
          <w:bCs w:val="0"/>
          <w:lang w:val="ru-RU"/>
        </w:rPr>
      </w:pPr>
    </w:p>
    <w:p w14:paraId="5E24734D">
      <w:pPr>
        <w:pStyle w:val="11"/>
        <w:shd w:val="clear" w:color="auto" w:fill="FFFFFF" w:themeFill="background1"/>
        <w:spacing w:before="4"/>
        <w:ind w:left="0"/>
        <w:jc w:val="left"/>
        <w:rPr>
          <w:rFonts w:hint="default"/>
          <w:b/>
          <w:bCs/>
          <w:lang w:val="ru-RU"/>
        </w:rPr>
      </w:pPr>
    </w:p>
    <w:p w14:paraId="3C170FF2">
      <w:pPr>
        <w:pStyle w:val="11"/>
        <w:shd w:val="clear" w:color="auto" w:fill="FFFFFF" w:themeFill="background1"/>
        <w:spacing w:before="4"/>
        <w:ind w:left="0"/>
        <w:jc w:val="left"/>
        <w:rPr>
          <w:rFonts w:hint="default"/>
          <w:b/>
          <w:bCs/>
          <w:lang w:val="ru-RU"/>
        </w:rPr>
      </w:pPr>
    </w:p>
    <w:p w14:paraId="742093F8">
      <w:pPr>
        <w:pStyle w:val="11"/>
        <w:shd w:val="clear" w:color="auto" w:fill="FFFFFF" w:themeFill="background1"/>
        <w:ind w:left="0"/>
        <w:contextualSpacing/>
        <w:jc w:val="left"/>
      </w:pPr>
    </w:p>
    <w:p w14:paraId="4C70EA21">
      <w:pPr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br w:type="page"/>
      </w:r>
    </w:p>
    <w:p w14:paraId="0EC4F4E4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383ACE63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63BDEF5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15C266B3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6CB4108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t>ОЦЕНКА ВЫПОЛНЕНИЯ СТАНДАРТОВ</w:t>
      </w:r>
    </w:p>
    <w:p w14:paraId="6E8AC7F0">
      <w:pPr>
        <w:shd w:val="clear" w:color="auto" w:fill="FFFFFF" w:themeFill="background1"/>
        <w:spacing w:after="120"/>
        <w:contextualSpacing/>
        <w:jc w:val="both"/>
        <w:rPr>
          <w:rFonts w:eastAsia="Calibri"/>
          <w:kern w:val="24"/>
          <w:sz w:val="24"/>
          <w:szCs w:val="24"/>
          <w:lang w:eastAsia="ru-RU"/>
        </w:rPr>
      </w:pPr>
    </w:p>
    <w:p w14:paraId="5D254217">
      <w:pPr>
        <w:shd w:val="clear" w:color="auto" w:fill="FFFFFF" w:themeFill="background1"/>
        <w:spacing w:after="120"/>
        <w:contextualSpacing/>
        <w:jc w:val="both"/>
        <w:rPr>
          <w:rFonts w:eastAsia="Calibri"/>
          <w:kern w:val="24"/>
          <w:sz w:val="24"/>
          <w:szCs w:val="24"/>
          <w:lang w:eastAsia="ru-RU"/>
        </w:rPr>
      </w:pPr>
    </w:p>
    <w:p w14:paraId="79654897">
      <w:pPr>
        <w:shd w:val="clear" w:color="auto" w:fill="FFFFFF" w:themeFill="background1"/>
        <w:jc w:val="center"/>
        <w:rPr>
          <w:b/>
          <w:sz w:val="24"/>
          <w:szCs w:val="24"/>
          <w:highlight w:val="none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Стандарт 1</w:t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ab/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выполняется с замечаниями</w:t>
      </w:r>
    </w:p>
    <w:p w14:paraId="1C45564B">
      <w:pPr>
        <w:shd w:val="clear" w:color="auto" w:fill="FFFFFF" w:themeFill="background1"/>
        <w:jc w:val="center"/>
        <w:rPr>
          <w:rFonts w:hint="default" w:eastAsia="Calibri"/>
          <w:b/>
          <w:bCs/>
          <w:kern w:val="24"/>
          <w:sz w:val="24"/>
          <w:szCs w:val="24"/>
          <w:highlight w:val="none"/>
          <w:lang w:val="en-US" w:eastAsia="ru-RU"/>
        </w:rPr>
      </w:pP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Стандарт 2</w:t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ab/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выполняется с</w:t>
      </w:r>
      <w:r>
        <w:rPr>
          <w:rFonts w:hint="default" w:eastAsia="Calibri"/>
          <w:b/>
          <w:bCs/>
          <w:kern w:val="24"/>
          <w:sz w:val="24"/>
          <w:szCs w:val="24"/>
          <w:highlight w:val="none"/>
          <w:lang w:val="en-US" w:eastAsia="ru-RU"/>
        </w:rPr>
        <w:t xml:space="preserve"> замечаниями</w:t>
      </w:r>
    </w:p>
    <w:p w14:paraId="642713C9">
      <w:pPr>
        <w:shd w:val="clear" w:color="auto" w:fill="FFFFFF" w:themeFill="background1"/>
        <w:jc w:val="center"/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Стандарт 3</w:t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ab/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 xml:space="preserve">выполняется </w:t>
      </w:r>
    </w:p>
    <w:p w14:paraId="70C470CE">
      <w:pPr>
        <w:shd w:val="clear" w:color="auto" w:fill="FFFFFF" w:themeFill="background1"/>
        <w:jc w:val="center"/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Стандарт 4</w:t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ab/>
      </w:r>
      <w:r>
        <w:rPr>
          <w:rFonts w:eastAsia="Calibri"/>
          <w:b/>
          <w:bCs/>
          <w:kern w:val="24"/>
          <w:sz w:val="24"/>
          <w:szCs w:val="24"/>
          <w:highlight w:val="none"/>
          <w:lang w:eastAsia="ru-RU"/>
        </w:rPr>
        <w:t>выполняется</w:t>
      </w:r>
    </w:p>
    <w:p w14:paraId="31DE8DDB">
      <w:pPr>
        <w:shd w:val="clear" w:color="auto" w:fill="FFFFFF" w:themeFill="background1"/>
        <w:jc w:val="center"/>
        <w:rPr>
          <w:rFonts w:hint="default" w:eastAsia="Calibri"/>
          <w:b/>
          <w:bCs/>
          <w:kern w:val="24"/>
          <w:sz w:val="24"/>
          <w:szCs w:val="24"/>
          <w:highlight w:val="none"/>
          <w:lang w:val="en-US" w:eastAsia="ru-RU"/>
        </w:rPr>
      </w:pPr>
      <w:r>
        <w:rPr>
          <w:rFonts w:hint="default" w:eastAsia="Calibri"/>
          <w:b/>
          <w:bCs/>
          <w:kern w:val="24"/>
          <w:sz w:val="24"/>
          <w:szCs w:val="24"/>
          <w:highlight w:val="none"/>
          <w:lang w:val="en-US" w:eastAsia="ru-RU"/>
        </w:rPr>
        <w:t>C</w:t>
      </w:r>
      <w:r>
        <w:rPr>
          <w:rFonts w:hint="default" w:eastAsia="Calibri"/>
          <w:b/>
          <w:bCs/>
          <w:kern w:val="24"/>
          <w:sz w:val="24"/>
          <w:szCs w:val="24"/>
          <w:highlight w:val="none"/>
          <w:lang w:val="ru-RU" w:eastAsia="ru-RU"/>
        </w:rPr>
        <w:t>тандарт</w:t>
      </w:r>
      <w:r>
        <w:rPr>
          <w:rFonts w:hint="default" w:eastAsia="Calibri"/>
          <w:b/>
          <w:bCs/>
          <w:kern w:val="24"/>
          <w:sz w:val="24"/>
          <w:szCs w:val="24"/>
          <w:highlight w:val="none"/>
          <w:lang w:val="en-US" w:eastAsia="ru-RU"/>
        </w:rPr>
        <w:t xml:space="preserve"> 5 выполняется с замечаниями</w:t>
      </w:r>
    </w:p>
    <w:p w14:paraId="7A1F0B84">
      <w:pPr>
        <w:shd w:val="clear" w:color="auto" w:fill="FFFFFF" w:themeFill="background1"/>
        <w:ind w:left="360"/>
        <w:rPr>
          <w:b/>
          <w:sz w:val="24"/>
          <w:szCs w:val="24"/>
          <w:lang w:eastAsia="ru-RU"/>
        </w:rPr>
      </w:pPr>
    </w:p>
    <w:p w14:paraId="1409BA0C">
      <w:pPr>
        <w:shd w:val="clear" w:color="auto" w:fill="FFFFFF" w:themeFill="background1"/>
        <w:ind w:left="360"/>
        <w:rPr>
          <w:b/>
          <w:sz w:val="24"/>
          <w:szCs w:val="24"/>
          <w:lang w:eastAsia="ru-RU"/>
        </w:rPr>
      </w:pPr>
    </w:p>
    <w:p w14:paraId="412F233A">
      <w:pPr>
        <w:jc w:val="center"/>
        <w:rPr>
          <w:b/>
          <w:sz w:val="24"/>
          <w:szCs w:val="24"/>
          <w:lang w:eastAsia="ru-RU"/>
        </w:rPr>
      </w:pPr>
    </w:p>
    <w:p w14:paraId="6DA1CD25">
      <w:pPr>
        <w:jc w:val="center"/>
        <w:rPr>
          <w:b/>
          <w:sz w:val="24"/>
          <w:szCs w:val="24"/>
          <w:lang w:eastAsia="ru-RU"/>
        </w:rPr>
      </w:pPr>
    </w:p>
    <w:p w14:paraId="066B1AFD">
      <w:pPr>
        <w:jc w:val="center"/>
        <w:rPr>
          <w:b/>
          <w:sz w:val="24"/>
          <w:szCs w:val="24"/>
          <w:lang w:eastAsia="ru-RU"/>
        </w:rPr>
      </w:pPr>
    </w:p>
    <w:p w14:paraId="2444AF28">
      <w:pPr>
        <w:jc w:val="center"/>
        <w:rPr>
          <w:b/>
          <w:sz w:val="24"/>
          <w:szCs w:val="24"/>
          <w:lang w:eastAsia="ru-RU"/>
        </w:rPr>
      </w:pPr>
    </w:p>
    <w:p w14:paraId="108EB92B">
      <w:pPr>
        <w:jc w:val="center"/>
        <w:rPr>
          <w:b/>
          <w:sz w:val="24"/>
          <w:szCs w:val="24"/>
          <w:lang w:eastAsia="ru-RU"/>
        </w:rPr>
      </w:pPr>
    </w:p>
    <w:p w14:paraId="388832B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Проект экспертной комиссии по аккредитационному решению:</w:t>
      </w:r>
    </w:p>
    <w:p w14:paraId="5C0E01B9">
      <w:pPr>
        <w:shd w:val="clear" w:color="auto" w:fill="FFFFFF" w:themeFill="background1"/>
        <w:jc w:val="both"/>
        <w:rPr>
          <w:b/>
          <w:bCs/>
          <w:kern w:val="24"/>
          <w:sz w:val="24"/>
          <w:szCs w:val="24"/>
          <w:lang w:eastAsia="ru-RU"/>
        </w:rPr>
      </w:pPr>
    </w:p>
    <w:p w14:paraId="3D087188">
      <w:pPr>
        <w:shd w:val="clear" w:color="auto" w:fill="FFFFFF" w:themeFill="background1"/>
        <w:jc w:val="both"/>
        <w:rPr>
          <w:b/>
          <w:bCs/>
          <w:kern w:val="24"/>
          <w:sz w:val="24"/>
          <w:szCs w:val="24"/>
          <w:lang w:eastAsia="ru-RU"/>
        </w:rPr>
      </w:pPr>
    </w:p>
    <w:p w14:paraId="20650A59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 Аккредитовать </w:t>
      </w:r>
      <w:r>
        <w:rPr>
          <w:b/>
          <w:sz w:val="24"/>
          <w:szCs w:val="24"/>
          <w:lang w:val="ky-KG" w:eastAsia="ru-RU"/>
        </w:rPr>
        <w:t xml:space="preserve">на </w:t>
      </w:r>
      <w:r>
        <w:rPr>
          <w:rFonts w:hint="default"/>
          <w:b/>
          <w:sz w:val="24"/>
          <w:szCs w:val="24"/>
          <w:lang w:val="en-US" w:eastAsia="ru-RU"/>
        </w:rPr>
        <w:t>5</w:t>
      </w:r>
      <w:r>
        <w:rPr>
          <w:b/>
          <w:sz w:val="24"/>
          <w:szCs w:val="24"/>
          <w:lang w:val="ky-KG" w:eastAsia="ru-RU"/>
        </w:rPr>
        <w:t xml:space="preserve"> лет </w:t>
      </w:r>
      <w:r>
        <w:rPr>
          <w:rFonts w:ascii="Times New Roman" w:hAnsi="Times New Roman" w:eastAsia="Times New Roman" w:cs="Times New Roman"/>
          <w:b/>
          <w:sz w:val="24"/>
          <w:szCs w:val="22"/>
          <w:lang w:eastAsia="ru-RU"/>
        </w:rPr>
        <w:t>Кыргызск</w:t>
      </w:r>
      <w:r>
        <w:rPr>
          <w:rFonts w:cs="Times New Roman"/>
          <w:b/>
          <w:sz w:val="24"/>
          <w:szCs w:val="22"/>
          <w:lang w:eastAsia="ru-RU"/>
        </w:rPr>
        <w:t>ий</w:t>
      </w:r>
      <w:r>
        <w:rPr>
          <w:rFonts w:hint="default" w:ascii="Times New Roman" w:hAnsi="Times New Roman" w:eastAsia="Times New Roman" w:cs="Times New Roman"/>
          <w:b/>
          <w:sz w:val="24"/>
          <w:szCs w:val="22"/>
          <w:lang w:val="en-US" w:eastAsia="ru-RU"/>
        </w:rPr>
        <w:t xml:space="preserve"> медико-стоматологическ</w:t>
      </w:r>
      <w:r>
        <w:rPr>
          <w:rFonts w:hint="default" w:cs="Times New Roman"/>
          <w:b/>
          <w:sz w:val="24"/>
          <w:szCs w:val="22"/>
          <w:lang w:val="en-US" w:eastAsia="ru-RU"/>
        </w:rPr>
        <w:t>ий</w:t>
      </w:r>
      <w:r>
        <w:rPr>
          <w:rFonts w:hint="default" w:ascii="Times New Roman" w:hAnsi="Times New Roman" w:eastAsia="Times New Roman" w:cs="Times New Roman"/>
          <w:b/>
          <w:sz w:val="24"/>
          <w:szCs w:val="22"/>
          <w:lang w:val="en-US" w:eastAsia="ru-RU"/>
        </w:rPr>
        <w:t xml:space="preserve"> институт</w:t>
      </w:r>
      <w:r>
        <w:rPr>
          <w:rFonts w:hint="default" w:cs="Times New Roman"/>
          <w:b/>
          <w:sz w:val="24"/>
          <w:szCs w:val="22"/>
          <w:lang w:val="en-US" w:eastAsia="ru-RU"/>
        </w:rPr>
        <w:t xml:space="preserve"> </w:t>
      </w:r>
      <w:r>
        <w:rPr>
          <w:b/>
          <w:sz w:val="24"/>
          <w:szCs w:val="24"/>
        </w:rPr>
        <w:t xml:space="preserve">как учебное заведение </w:t>
      </w:r>
      <w:r>
        <w:rPr>
          <w:b/>
          <w:sz w:val="24"/>
          <w:szCs w:val="24"/>
          <w:lang w:val="ru-RU"/>
        </w:rPr>
        <w:t>высшего</w:t>
      </w:r>
      <w:r>
        <w:rPr>
          <w:b/>
          <w:sz w:val="24"/>
          <w:szCs w:val="24"/>
        </w:rPr>
        <w:t xml:space="preserve"> профессионального образования, удовлетворяющее стандартам и критериям институциональной аккредитации.</w:t>
      </w:r>
    </w:p>
    <w:p w14:paraId="5F4AC0A3">
      <w:pPr>
        <w:shd w:val="clear" w:color="auto" w:fill="FFFFFF" w:themeFill="background1"/>
        <w:jc w:val="both"/>
        <w:rPr>
          <w:bCs/>
          <w:sz w:val="24"/>
          <w:szCs w:val="24"/>
          <w:lang w:val="ky-KG"/>
        </w:rPr>
      </w:pPr>
    </w:p>
    <w:p w14:paraId="6057E74D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63EF6C76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55E34976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38EC0004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2BB1A122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46CC59D8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61F04998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29DE40FD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385268B5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54EF4454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</w:p>
    <w:p w14:paraId="169B8C03">
      <w:pPr>
        <w:pStyle w:val="16"/>
        <w:shd w:val="clear" w:color="auto" w:fill="FFFFFF" w:themeFill="background1"/>
        <w:spacing w:line="360" w:lineRule="auto"/>
        <w:ind w:left="0"/>
        <w:rPr>
          <w:rFonts w:eastAsia="Calibri"/>
          <w:b/>
          <w:bCs/>
          <w:i/>
          <w:sz w:val="24"/>
          <w:szCs w:val="24"/>
          <w:lang w:bidi="ru-RU"/>
        </w:rPr>
      </w:pPr>
      <w:r>
        <w:rPr>
          <w:rFonts w:eastAsia="Calibri"/>
          <w:b/>
          <w:bCs/>
          <w:i/>
          <w:sz w:val="24"/>
          <w:szCs w:val="24"/>
          <w:lang w:bidi="ru-RU"/>
        </w:rPr>
        <w:t>2</w:t>
      </w:r>
      <w:r>
        <w:rPr>
          <w:rFonts w:hint="default" w:eastAsia="Calibri"/>
          <w:b/>
          <w:bCs/>
          <w:i/>
          <w:sz w:val="24"/>
          <w:szCs w:val="24"/>
          <w:lang w:val="en-US" w:bidi="ru-RU"/>
        </w:rPr>
        <w:t>7</w:t>
      </w:r>
      <w:r>
        <w:rPr>
          <w:rFonts w:eastAsia="Calibri"/>
          <w:b/>
          <w:bCs/>
          <w:i/>
          <w:sz w:val="24"/>
          <w:szCs w:val="24"/>
          <w:lang w:bidi="ru-RU"/>
        </w:rPr>
        <w:t>-</w:t>
      </w:r>
      <w:r>
        <w:rPr>
          <w:rFonts w:hint="default" w:eastAsia="Calibri"/>
          <w:b/>
          <w:bCs/>
          <w:i/>
          <w:sz w:val="24"/>
          <w:szCs w:val="24"/>
          <w:lang w:val="en-US" w:bidi="ru-RU"/>
        </w:rPr>
        <w:t>28</w:t>
      </w:r>
      <w:r>
        <w:rPr>
          <w:rFonts w:eastAsia="Calibri"/>
          <w:b/>
          <w:bCs/>
          <w:i/>
          <w:sz w:val="24"/>
          <w:szCs w:val="24"/>
          <w:lang w:bidi="ru-RU"/>
        </w:rPr>
        <w:t>.</w:t>
      </w:r>
      <w:r>
        <w:rPr>
          <w:rFonts w:hint="default" w:eastAsia="Calibri"/>
          <w:b/>
          <w:bCs/>
          <w:i/>
          <w:sz w:val="24"/>
          <w:szCs w:val="24"/>
          <w:lang w:val="en-US" w:bidi="ru-RU"/>
        </w:rPr>
        <w:t>03</w:t>
      </w:r>
      <w:r>
        <w:rPr>
          <w:rFonts w:eastAsia="Calibri"/>
          <w:b/>
          <w:bCs/>
          <w:i/>
          <w:sz w:val="24"/>
          <w:szCs w:val="24"/>
          <w:lang w:bidi="ru-RU"/>
        </w:rPr>
        <w:t>.202</w:t>
      </w:r>
      <w:r>
        <w:rPr>
          <w:rFonts w:hint="default" w:eastAsia="Calibri"/>
          <w:b/>
          <w:bCs/>
          <w:i/>
          <w:sz w:val="24"/>
          <w:szCs w:val="24"/>
          <w:lang w:val="en-US" w:bidi="ru-RU"/>
        </w:rPr>
        <w:t>5</w:t>
      </w:r>
      <w:r>
        <w:rPr>
          <w:rFonts w:eastAsia="Calibri"/>
          <w:b/>
          <w:bCs/>
          <w:i/>
          <w:sz w:val="24"/>
          <w:szCs w:val="24"/>
          <w:lang w:bidi="ru-RU"/>
        </w:rPr>
        <w:t xml:space="preserve"> г.</w:t>
      </w:r>
    </w:p>
    <w:sectPr>
      <w:footerReference r:id="rId3" w:type="default"/>
      <w:pgSz w:w="11920" w:h="16840"/>
      <w:pgMar w:top="709" w:right="851" w:bottom="709" w:left="1418" w:header="0" w:footer="5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altName w:val="Segoe UI Emoji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824918"/>
      <w:docPartObj>
        <w:docPartGallery w:val="autotext"/>
      </w:docPartObj>
    </w:sdtPr>
    <w:sdtEndPr>
      <w:rPr>
        <w:color w:val="000000" w:themeColor="text1"/>
        <w:sz w:val="20"/>
        <w:szCs w:val="20"/>
        <w14:textFill>
          <w14:solidFill>
            <w14:schemeClr w14:val="tx1"/>
          </w14:solidFill>
        </w14:textFill>
      </w:rPr>
    </w:sdtEndPr>
    <w:sdtContent>
      <w:p w14:paraId="6B465EC3">
        <w:pPr>
          <w:pStyle w:val="12"/>
          <w:jc w:val="right"/>
          <w:rPr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</w:pPr>
        <w:r>
          <w:rPr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w:fldChar w:fldCharType="begin"/>
        </w:r>
        <w:r>
          <w:rPr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w:instrText xml:space="preserve">PAGE   \* MERGEFORMAT</w:instrText>
        </w:r>
        <w:r>
          <w:rPr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w:fldChar w:fldCharType="separate"/>
        </w:r>
        <w:r>
          <w:rPr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w:t>3</w:t>
        </w:r>
        <w:r>
          <w:rPr>
            <w:color w:val="000000" w:themeColor="text1"/>
            <w:sz w:val="20"/>
            <w:szCs w:val="20"/>
            <w14:textFill>
              <w14:solidFill>
                <w14:schemeClr w14:val="tx1"/>
              </w14:solidFill>
            </w14:textFill>
          </w:rPr>
          <w:fldChar w:fldCharType="end"/>
        </w:r>
      </w:p>
    </w:sdtContent>
  </w:sdt>
  <w:p w14:paraId="05AE565B">
    <w:pPr>
      <w:pStyle w:val="11"/>
      <w:spacing w:line="14" w:lineRule="auto"/>
      <w:ind w:left="0"/>
      <w:jc w:val="left"/>
      <w:rPr>
        <w:sz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F4B4B"/>
    <w:multiLevelType w:val="singleLevel"/>
    <w:tmpl w:val="BAAF4B4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8DD7227"/>
    <w:multiLevelType w:val="singleLevel"/>
    <w:tmpl w:val="08DD722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BF400F9"/>
    <w:multiLevelType w:val="singleLevel"/>
    <w:tmpl w:val="2BF400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254F64"/>
    <w:multiLevelType w:val="multilevel"/>
    <w:tmpl w:val="2F254F6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highlight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96BD"/>
    <w:multiLevelType w:val="singleLevel"/>
    <w:tmpl w:val="37C896B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00E7ACD"/>
    <w:multiLevelType w:val="multilevel"/>
    <w:tmpl w:val="500E7ACD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079F3"/>
    <w:multiLevelType w:val="multilevel"/>
    <w:tmpl w:val="5FD079F3"/>
    <w:lvl w:ilvl="0" w:tentative="0">
      <w:start w:val="1"/>
      <w:numFmt w:val="decimal"/>
      <w:lvlText w:val="%1."/>
      <w:lvlJc w:val="left"/>
      <w:pPr>
        <w:ind w:left="1068" w:hanging="360"/>
      </w:p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45140D"/>
    <w:multiLevelType w:val="multilevel"/>
    <w:tmpl w:val="634514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62F5"/>
    <w:multiLevelType w:val="multilevel"/>
    <w:tmpl w:val="796562F5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37"/>
    <w:rsid w:val="0000505F"/>
    <w:rsid w:val="00005A2B"/>
    <w:rsid w:val="000107B8"/>
    <w:rsid w:val="00013469"/>
    <w:rsid w:val="00014387"/>
    <w:rsid w:val="0001488D"/>
    <w:rsid w:val="0001550F"/>
    <w:rsid w:val="000175F9"/>
    <w:rsid w:val="000229E4"/>
    <w:rsid w:val="00032287"/>
    <w:rsid w:val="0003365F"/>
    <w:rsid w:val="00037244"/>
    <w:rsid w:val="0003752F"/>
    <w:rsid w:val="00046771"/>
    <w:rsid w:val="00046920"/>
    <w:rsid w:val="00051168"/>
    <w:rsid w:val="000525A7"/>
    <w:rsid w:val="00057338"/>
    <w:rsid w:val="00065DA2"/>
    <w:rsid w:val="0007382F"/>
    <w:rsid w:val="00077CC9"/>
    <w:rsid w:val="00081F0D"/>
    <w:rsid w:val="000A3401"/>
    <w:rsid w:val="000A41E3"/>
    <w:rsid w:val="000A4D45"/>
    <w:rsid w:val="000A576D"/>
    <w:rsid w:val="000A59AD"/>
    <w:rsid w:val="000C5941"/>
    <w:rsid w:val="000C5EA7"/>
    <w:rsid w:val="000D3107"/>
    <w:rsid w:val="000D6F09"/>
    <w:rsid w:val="000E1CA9"/>
    <w:rsid w:val="000F19AE"/>
    <w:rsid w:val="00105BB0"/>
    <w:rsid w:val="00110C50"/>
    <w:rsid w:val="00122257"/>
    <w:rsid w:val="00123D9C"/>
    <w:rsid w:val="00124717"/>
    <w:rsid w:val="00127757"/>
    <w:rsid w:val="00131789"/>
    <w:rsid w:val="00135EC1"/>
    <w:rsid w:val="00147031"/>
    <w:rsid w:val="00151B9C"/>
    <w:rsid w:val="00152AAD"/>
    <w:rsid w:val="00161CAF"/>
    <w:rsid w:val="001633B0"/>
    <w:rsid w:val="001655AC"/>
    <w:rsid w:val="00166F41"/>
    <w:rsid w:val="00181D27"/>
    <w:rsid w:val="00184B69"/>
    <w:rsid w:val="001901AC"/>
    <w:rsid w:val="0019310F"/>
    <w:rsid w:val="001A2B10"/>
    <w:rsid w:val="001A3614"/>
    <w:rsid w:val="001A7D39"/>
    <w:rsid w:val="001B4EC8"/>
    <w:rsid w:val="001B64A9"/>
    <w:rsid w:val="001C27FB"/>
    <w:rsid w:val="001D1B71"/>
    <w:rsid w:val="001D5B14"/>
    <w:rsid w:val="001D683C"/>
    <w:rsid w:val="001E5A9C"/>
    <w:rsid w:val="001F2472"/>
    <w:rsid w:val="001F2D37"/>
    <w:rsid w:val="00201BB3"/>
    <w:rsid w:val="00204B73"/>
    <w:rsid w:val="00207B24"/>
    <w:rsid w:val="00212125"/>
    <w:rsid w:val="00230099"/>
    <w:rsid w:val="00231380"/>
    <w:rsid w:val="00231618"/>
    <w:rsid w:val="00232AC8"/>
    <w:rsid w:val="00233299"/>
    <w:rsid w:val="002454BD"/>
    <w:rsid w:val="002548BE"/>
    <w:rsid w:val="00254945"/>
    <w:rsid w:val="00255F34"/>
    <w:rsid w:val="00257568"/>
    <w:rsid w:val="00263FF5"/>
    <w:rsid w:val="002723C1"/>
    <w:rsid w:val="00282840"/>
    <w:rsid w:val="00285384"/>
    <w:rsid w:val="00285E7D"/>
    <w:rsid w:val="002876E9"/>
    <w:rsid w:val="00290842"/>
    <w:rsid w:val="00291BB7"/>
    <w:rsid w:val="002A0B13"/>
    <w:rsid w:val="002A28DD"/>
    <w:rsid w:val="002A29D3"/>
    <w:rsid w:val="002A309B"/>
    <w:rsid w:val="002A7A58"/>
    <w:rsid w:val="002B0A4F"/>
    <w:rsid w:val="002B7D50"/>
    <w:rsid w:val="002C4F31"/>
    <w:rsid w:val="002D5283"/>
    <w:rsid w:val="002D6FC3"/>
    <w:rsid w:val="002F2750"/>
    <w:rsid w:val="00301C16"/>
    <w:rsid w:val="00303895"/>
    <w:rsid w:val="00314C36"/>
    <w:rsid w:val="00334933"/>
    <w:rsid w:val="00337321"/>
    <w:rsid w:val="00343840"/>
    <w:rsid w:val="00344B86"/>
    <w:rsid w:val="00346AC7"/>
    <w:rsid w:val="00352CF2"/>
    <w:rsid w:val="00352D15"/>
    <w:rsid w:val="00355434"/>
    <w:rsid w:val="00356135"/>
    <w:rsid w:val="00357295"/>
    <w:rsid w:val="003615D6"/>
    <w:rsid w:val="003670F9"/>
    <w:rsid w:val="00370F65"/>
    <w:rsid w:val="00374FC6"/>
    <w:rsid w:val="00376431"/>
    <w:rsid w:val="00376D8F"/>
    <w:rsid w:val="0037792C"/>
    <w:rsid w:val="003869DF"/>
    <w:rsid w:val="00396B1D"/>
    <w:rsid w:val="003A2D95"/>
    <w:rsid w:val="003A50DF"/>
    <w:rsid w:val="003A6B1A"/>
    <w:rsid w:val="003B1450"/>
    <w:rsid w:val="003C2670"/>
    <w:rsid w:val="003D309A"/>
    <w:rsid w:val="003D3564"/>
    <w:rsid w:val="003D6491"/>
    <w:rsid w:val="003D7023"/>
    <w:rsid w:val="003D74CF"/>
    <w:rsid w:val="003E0147"/>
    <w:rsid w:val="003E693C"/>
    <w:rsid w:val="003F0AFD"/>
    <w:rsid w:val="003F0B00"/>
    <w:rsid w:val="003F10A3"/>
    <w:rsid w:val="003F31C2"/>
    <w:rsid w:val="003F5B97"/>
    <w:rsid w:val="00400299"/>
    <w:rsid w:val="0040162F"/>
    <w:rsid w:val="004125C4"/>
    <w:rsid w:val="00425822"/>
    <w:rsid w:val="0043161C"/>
    <w:rsid w:val="0043321B"/>
    <w:rsid w:val="004405C0"/>
    <w:rsid w:val="004472AC"/>
    <w:rsid w:val="0045397F"/>
    <w:rsid w:val="00453D09"/>
    <w:rsid w:val="0045713A"/>
    <w:rsid w:val="00464BF7"/>
    <w:rsid w:val="00465464"/>
    <w:rsid w:val="00471CDB"/>
    <w:rsid w:val="00473FD8"/>
    <w:rsid w:val="0048095C"/>
    <w:rsid w:val="004829F1"/>
    <w:rsid w:val="00483AEC"/>
    <w:rsid w:val="004867F0"/>
    <w:rsid w:val="00491CFC"/>
    <w:rsid w:val="0049252C"/>
    <w:rsid w:val="004B1AA7"/>
    <w:rsid w:val="004B752E"/>
    <w:rsid w:val="004B7A48"/>
    <w:rsid w:val="004D1160"/>
    <w:rsid w:val="004F1513"/>
    <w:rsid w:val="00513063"/>
    <w:rsid w:val="005233D2"/>
    <w:rsid w:val="0052384F"/>
    <w:rsid w:val="00523A93"/>
    <w:rsid w:val="005368F6"/>
    <w:rsid w:val="00537193"/>
    <w:rsid w:val="005639A8"/>
    <w:rsid w:val="00563E00"/>
    <w:rsid w:val="00564D70"/>
    <w:rsid w:val="00565CD3"/>
    <w:rsid w:val="0056672A"/>
    <w:rsid w:val="00571AB3"/>
    <w:rsid w:val="00571B63"/>
    <w:rsid w:val="00576A91"/>
    <w:rsid w:val="00577DCA"/>
    <w:rsid w:val="00591233"/>
    <w:rsid w:val="00592A3E"/>
    <w:rsid w:val="0059694E"/>
    <w:rsid w:val="00596AB9"/>
    <w:rsid w:val="005A03D0"/>
    <w:rsid w:val="005A0FEE"/>
    <w:rsid w:val="005A2607"/>
    <w:rsid w:val="005B27B2"/>
    <w:rsid w:val="005C63BE"/>
    <w:rsid w:val="005D051D"/>
    <w:rsid w:val="005D3C25"/>
    <w:rsid w:val="005D66FD"/>
    <w:rsid w:val="005D6C1D"/>
    <w:rsid w:val="005D7A79"/>
    <w:rsid w:val="005E21E8"/>
    <w:rsid w:val="006041D3"/>
    <w:rsid w:val="006055D6"/>
    <w:rsid w:val="00614AE7"/>
    <w:rsid w:val="00635B3D"/>
    <w:rsid w:val="006406D0"/>
    <w:rsid w:val="006408B1"/>
    <w:rsid w:val="00641EDE"/>
    <w:rsid w:val="0064427A"/>
    <w:rsid w:val="0064466D"/>
    <w:rsid w:val="00647882"/>
    <w:rsid w:val="00650196"/>
    <w:rsid w:val="006556F0"/>
    <w:rsid w:val="00657262"/>
    <w:rsid w:val="00657C12"/>
    <w:rsid w:val="00657EB5"/>
    <w:rsid w:val="006640F3"/>
    <w:rsid w:val="00680EA8"/>
    <w:rsid w:val="0068178D"/>
    <w:rsid w:val="00682679"/>
    <w:rsid w:val="00686701"/>
    <w:rsid w:val="00686CBB"/>
    <w:rsid w:val="00686F4F"/>
    <w:rsid w:val="00693201"/>
    <w:rsid w:val="00693F7C"/>
    <w:rsid w:val="006A0074"/>
    <w:rsid w:val="006A7265"/>
    <w:rsid w:val="006A7FCA"/>
    <w:rsid w:val="006B017F"/>
    <w:rsid w:val="006B0FB0"/>
    <w:rsid w:val="006B33ED"/>
    <w:rsid w:val="006B50A5"/>
    <w:rsid w:val="006C36AD"/>
    <w:rsid w:val="006D1178"/>
    <w:rsid w:val="006D1201"/>
    <w:rsid w:val="006D7160"/>
    <w:rsid w:val="006F301E"/>
    <w:rsid w:val="006F4AD7"/>
    <w:rsid w:val="006F4CEA"/>
    <w:rsid w:val="00707B3B"/>
    <w:rsid w:val="00710E22"/>
    <w:rsid w:val="0071181E"/>
    <w:rsid w:val="007137E2"/>
    <w:rsid w:val="007172DB"/>
    <w:rsid w:val="00723B44"/>
    <w:rsid w:val="00735C63"/>
    <w:rsid w:val="00736BC8"/>
    <w:rsid w:val="00751761"/>
    <w:rsid w:val="00754087"/>
    <w:rsid w:val="0075699F"/>
    <w:rsid w:val="00760D44"/>
    <w:rsid w:val="00767DDF"/>
    <w:rsid w:val="00780475"/>
    <w:rsid w:val="00791873"/>
    <w:rsid w:val="00796B0F"/>
    <w:rsid w:val="007A68C4"/>
    <w:rsid w:val="007B226A"/>
    <w:rsid w:val="007B3776"/>
    <w:rsid w:val="007C78E5"/>
    <w:rsid w:val="007D2BFB"/>
    <w:rsid w:val="007E07C9"/>
    <w:rsid w:val="007E4DFC"/>
    <w:rsid w:val="007F7DAD"/>
    <w:rsid w:val="0080107D"/>
    <w:rsid w:val="008071EC"/>
    <w:rsid w:val="008207B7"/>
    <w:rsid w:val="00820FD6"/>
    <w:rsid w:val="00827857"/>
    <w:rsid w:val="00830162"/>
    <w:rsid w:val="00837D58"/>
    <w:rsid w:val="00841253"/>
    <w:rsid w:val="00856595"/>
    <w:rsid w:val="008605A5"/>
    <w:rsid w:val="0086702E"/>
    <w:rsid w:val="00877630"/>
    <w:rsid w:val="008815C4"/>
    <w:rsid w:val="0089245C"/>
    <w:rsid w:val="008A0C16"/>
    <w:rsid w:val="008A1950"/>
    <w:rsid w:val="008A5A89"/>
    <w:rsid w:val="008A6803"/>
    <w:rsid w:val="008B01B8"/>
    <w:rsid w:val="008B6225"/>
    <w:rsid w:val="008D07C5"/>
    <w:rsid w:val="008D3E3E"/>
    <w:rsid w:val="008D56A1"/>
    <w:rsid w:val="008D6847"/>
    <w:rsid w:val="008E1209"/>
    <w:rsid w:val="008F142D"/>
    <w:rsid w:val="00901C8C"/>
    <w:rsid w:val="00903D58"/>
    <w:rsid w:val="00913161"/>
    <w:rsid w:val="00916795"/>
    <w:rsid w:val="009203B2"/>
    <w:rsid w:val="00920A5B"/>
    <w:rsid w:val="00921466"/>
    <w:rsid w:val="00924BCD"/>
    <w:rsid w:val="00926670"/>
    <w:rsid w:val="0092781C"/>
    <w:rsid w:val="009426E0"/>
    <w:rsid w:val="00942C80"/>
    <w:rsid w:val="00956022"/>
    <w:rsid w:val="00963544"/>
    <w:rsid w:val="00967A4D"/>
    <w:rsid w:val="00980E98"/>
    <w:rsid w:val="009830ED"/>
    <w:rsid w:val="00987837"/>
    <w:rsid w:val="00987CC5"/>
    <w:rsid w:val="00987F10"/>
    <w:rsid w:val="009A2DC7"/>
    <w:rsid w:val="009B24E1"/>
    <w:rsid w:val="009B5355"/>
    <w:rsid w:val="009C52C3"/>
    <w:rsid w:val="009D1234"/>
    <w:rsid w:val="009D15CE"/>
    <w:rsid w:val="009E0322"/>
    <w:rsid w:val="009F0B96"/>
    <w:rsid w:val="009F1D94"/>
    <w:rsid w:val="009F30B5"/>
    <w:rsid w:val="009F734E"/>
    <w:rsid w:val="00A02BDE"/>
    <w:rsid w:val="00A03EC9"/>
    <w:rsid w:val="00A0793A"/>
    <w:rsid w:val="00A13685"/>
    <w:rsid w:val="00A14EAF"/>
    <w:rsid w:val="00A2186F"/>
    <w:rsid w:val="00A30F95"/>
    <w:rsid w:val="00A4215E"/>
    <w:rsid w:val="00A42C31"/>
    <w:rsid w:val="00A42CA4"/>
    <w:rsid w:val="00A548DC"/>
    <w:rsid w:val="00A61351"/>
    <w:rsid w:val="00A64B70"/>
    <w:rsid w:val="00A71264"/>
    <w:rsid w:val="00A8701E"/>
    <w:rsid w:val="00A902CF"/>
    <w:rsid w:val="00A92D80"/>
    <w:rsid w:val="00A932A6"/>
    <w:rsid w:val="00A94EA7"/>
    <w:rsid w:val="00A9668C"/>
    <w:rsid w:val="00A9695C"/>
    <w:rsid w:val="00AA1199"/>
    <w:rsid w:val="00AA3114"/>
    <w:rsid w:val="00AB1266"/>
    <w:rsid w:val="00AB336F"/>
    <w:rsid w:val="00AB696D"/>
    <w:rsid w:val="00AB6D03"/>
    <w:rsid w:val="00AD14C8"/>
    <w:rsid w:val="00AD68D0"/>
    <w:rsid w:val="00AE133D"/>
    <w:rsid w:val="00AE24CE"/>
    <w:rsid w:val="00AE4FA6"/>
    <w:rsid w:val="00AF5805"/>
    <w:rsid w:val="00B02715"/>
    <w:rsid w:val="00B02822"/>
    <w:rsid w:val="00B033A3"/>
    <w:rsid w:val="00B064AA"/>
    <w:rsid w:val="00B13742"/>
    <w:rsid w:val="00B13AB9"/>
    <w:rsid w:val="00B140AC"/>
    <w:rsid w:val="00B16DF5"/>
    <w:rsid w:val="00B1781A"/>
    <w:rsid w:val="00B235B6"/>
    <w:rsid w:val="00B25FBA"/>
    <w:rsid w:val="00B32B5B"/>
    <w:rsid w:val="00B34476"/>
    <w:rsid w:val="00B35107"/>
    <w:rsid w:val="00B37C36"/>
    <w:rsid w:val="00B40220"/>
    <w:rsid w:val="00B40683"/>
    <w:rsid w:val="00B618DA"/>
    <w:rsid w:val="00B64F51"/>
    <w:rsid w:val="00B70A1B"/>
    <w:rsid w:val="00B71AB7"/>
    <w:rsid w:val="00B73FA9"/>
    <w:rsid w:val="00B74239"/>
    <w:rsid w:val="00B84671"/>
    <w:rsid w:val="00B92D1C"/>
    <w:rsid w:val="00B96FBA"/>
    <w:rsid w:val="00BA4759"/>
    <w:rsid w:val="00BA6540"/>
    <w:rsid w:val="00BB22E6"/>
    <w:rsid w:val="00BB2D7E"/>
    <w:rsid w:val="00BB4429"/>
    <w:rsid w:val="00BB455A"/>
    <w:rsid w:val="00BB4583"/>
    <w:rsid w:val="00BB546B"/>
    <w:rsid w:val="00BB7908"/>
    <w:rsid w:val="00BC1AFF"/>
    <w:rsid w:val="00BD2661"/>
    <w:rsid w:val="00BF0B92"/>
    <w:rsid w:val="00BF2A29"/>
    <w:rsid w:val="00BF5D23"/>
    <w:rsid w:val="00BF5DE7"/>
    <w:rsid w:val="00C0300C"/>
    <w:rsid w:val="00C0764C"/>
    <w:rsid w:val="00C240E7"/>
    <w:rsid w:val="00C2708C"/>
    <w:rsid w:val="00C306C3"/>
    <w:rsid w:val="00C31970"/>
    <w:rsid w:val="00C4335B"/>
    <w:rsid w:val="00C47C3A"/>
    <w:rsid w:val="00C5095B"/>
    <w:rsid w:val="00C50B15"/>
    <w:rsid w:val="00C526F4"/>
    <w:rsid w:val="00C6745D"/>
    <w:rsid w:val="00C675A9"/>
    <w:rsid w:val="00C70D4E"/>
    <w:rsid w:val="00C713F0"/>
    <w:rsid w:val="00C75759"/>
    <w:rsid w:val="00C83763"/>
    <w:rsid w:val="00C92C1A"/>
    <w:rsid w:val="00C92D5E"/>
    <w:rsid w:val="00CA33D7"/>
    <w:rsid w:val="00CA40B7"/>
    <w:rsid w:val="00CB36CA"/>
    <w:rsid w:val="00CC2D42"/>
    <w:rsid w:val="00CE06EF"/>
    <w:rsid w:val="00CE1587"/>
    <w:rsid w:val="00CE24C2"/>
    <w:rsid w:val="00CE46AD"/>
    <w:rsid w:val="00CF09CD"/>
    <w:rsid w:val="00CF4B21"/>
    <w:rsid w:val="00CF4F35"/>
    <w:rsid w:val="00CF5187"/>
    <w:rsid w:val="00CF577E"/>
    <w:rsid w:val="00D04A03"/>
    <w:rsid w:val="00D05266"/>
    <w:rsid w:val="00D20722"/>
    <w:rsid w:val="00D22ACC"/>
    <w:rsid w:val="00D40E0A"/>
    <w:rsid w:val="00D55139"/>
    <w:rsid w:val="00D556B4"/>
    <w:rsid w:val="00D62150"/>
    <w:rsid w:val="00D7090B"/>
    <w:rsid w:val="00D7330A"/>
    <w:rsid w:val="00D76273"/>
    <w:rsid w:val="00D80185"/>
    <w:rsid w:val="00D8192B"/>
    <w:rsid w:val="00D97057"/>
    <w:rsid w:val="00D97D93"/>
    <w:rsid w:val="00DA37AF"/>
    <w:rsid w:val="00DB2422"/>
    <w:rsid w:val="00DB3E27"/>
    <w:rsid w:val="00DB511A"/>
    <w:rsid w:val="00DB73FD"/>
    <w:rsid w:val="00DD3C58"/>
    <w:rsid w:val="00DD630B"/>
    <w:rsid w:val="00DE2DB7"/>
    <w:rsid w:val="00DE7636"/>
    <w:rsid w:val="00DF5B1A"/>
    <w:rsid w:val="00DF6EA8"/>
    <w:rsid w:val="00E02251"/>
    <w:rsid w:val="00E03E52"/>
    <w:rsid w:val="00E25CF6"/>
    <w:rsid w:val="00E303BE"/>
    <w:rsid w:val="00E313A4"/>
    <w:rsid w:val="00E335E9"/>
    <w:rsid w:val="00E33707"/>
    <w:rsid w:val="00E45001"/>
    <w:rsid w:val="00E51CC5"/>
    <w:rsid w:val="00E55179"/>
    <w:rsid w:val="00E56080"/>
    <w:rsid w:val="00E6281B"/>
    <w:rsid w:val="00E72F50"/>
    <w:rsid w:val="00E902ED"/>
    <w:rsid w:val="00EA12D8"/>
    <w:rsid w:val="00EA16C6"/>
    <w:rsid w:val="00EC1142"/>
    <w:rsid w:val="00ED3B5B"/>
    <w:rsid w:val="00ED6A42"/>
    <w:rsid w:val="00EE180F"/>
    <w:rsid w:val="00EE4627"/>
    <w:rsid w:val="00EE5135"/>
    <w:rsid w:val="00F02A5F"/>
    <w:rsid w:val="00F02ADF"/>
    <w:rsid w:val="00F02DAB"/>
    <w:rsid w:val="00F02ECB"/>
    <w:rsid w:val="00F07001"/>
    <w:rsid w:val="00F07B0E"/>
    <w:rsid w:val="00F17224"/>
    <w:rsid w:val="00F17A45"/>
    <w:rsid w:val="00F20551"/>
    <w:rsid w:val="00F27A1E"/>
    <w:rsid w:val="00F366FB"/>
    <w:rsid w:val="00F37006"/>
    <w:rsid w:val="00F51924"/>
    <w:rsid w:val="00F51E99"/>
    <w:rsid w:val="00F53E5E"/>
    <w:rsid w:val="00F60735"/>
    <w:rsid w:val="00F6537E"/>
    <w:rsid w:val="00F812F8"/>
    <w:rsid w:val="00F8214E"/>
    <w:rsid w:val="00F85CD0"/>
    <w:rsid w:val="00F86D25"/>
    <w:rsid w:val="00F87FD3"/>
    <w:rsid w:val="00FC31CB"/>
    <w:rsid w:val="00FC3287"/>
    <w:rsid w:val="00FE0EE0"/>
    <w:rsid w:val="00FE57BA"/>
    <w:rsid w:val="13230E97"/>
    <w:rsid w:val="168D0BA0"/>
    <w:rsid w:val="26BC1424"/>
    <w:rsid w:val="36606F50"/>
    <w:rsid w:val="3A496A01"/>
    <w:rsid w:val="3BC64BA6"/>
    <w:rsid w:val="46B60064"/>
    <w:rsid w:val="49F74621"/>
    <w:rsid w:val="4EBB663A"/>
    <w:rsid w:val="4F2A758A"/>
    <w:rsid w:val="567B5454"/>
    <w:rsid w:val="5D2A0341"/>
    <w:rsid w:val="5EAB1493"/>
    <w:rsid w:val="66C765D1"/>
    <w:rsid w:val="696403F8"/>
    <w:rsid w:val="6CEE51A9"/>
    <w:rsid w:val="780B4045"/>
    <w:rsid w:val="7A334AAC"/>
    <w:rsid w:val="7A80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1"/>
    <w:pPr>
      <w:ind w:left="223"/>
      <w:jc w:val="both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8"/>
    <w:qFormat/>
    <w:uiPriority w:val="1"/>
    <w:pPr>
      <w:ind w:left="223"/>
      <w:jc w:val="both"/>
    </w:pPr>
    <w:rPr>
      <w:sz w:val="24"/>
      <w:szCs w:val="24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4">
    <w:name w:val="HTML Preformatted"/>
    <w:basedOn w:val="1"/>
    <w:link w:val="2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link w:val="25"/>
    <w:qFormat/>
    <w:uiPriority w:val="34"/>
    <w:pPr>
      <w:ind w:left="223"/>
      <w:jc w:val="both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Основной текст Знак"/>
    <w:basedOn w:val="5"/>
    <w:link w:val="11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character" w:customStyle="1" w:styleId="19">
    <w:name w:val="Основной текст_"/>
    <w:basedOn w:val="5"/>
    <w:link w:val="20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1"/>
    <w:basedOn w:val="1"/>
    <w:link w:val="19"/>
    <w:qFormat/>
    <w:uiPriority w:val="0"/>
    <w:pPr>
      <w:widowControl/>
      <w:shd w:val="clear" w:color="auto" w:fill="FFFFFF"/>
      <w:autoSpaceDE/>
      <w:autoSpaceDN/>
      <w:spacing w:line="283" w:lineRule="exact"/>
      <w:ind w:hanging="400"/>
    </w:pPr>
    <w:rPr>
      <w:sz w:val="25"/>
      <w:szCs w:val="25"/>
      <w:lang w:val="en-US"/>
    </w:rPr>
  </w:style>
  <w:style w:type="character" w:customStyle="1" w:styleId="21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paragraph" w:customStyle="1" w:styleId="22">
    <w:name w:val="Обычный1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lang w:val="en-US" w:eastAsia="en-US" w:bidi="ar-SA"/>
    </w:rPr>
  </w:style>
  <w:style w:type="character" w:customStyle="1" w:styleId="23">
    <w:name w:val="Основной текст (7)_"/>
    <w:basedOn w:val="5"/>
    <w:link w:val="24"/>
    <w:qFormat/>
    <w:uiPriority w:val="0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7)"/>
    <w:basedOn w:val="1"/>
    <w:link w:val="23"/>
    <w:qFormat/>
    <w:uiPriority w:val="0"/>
    <w:pPr>
      <w:widowControl/>
      <w:shd w:val="clear" w:color="auto" w:fill="FFFFFF"/>
      <w:autoSpaceDE/>
      <w:autoSpaceDN/>
      <w:spacing w:before="240" w:after="240" w:line="274" w:lineRule="exact"/>
      <w:ind w:hanging="400"/>
      <w:jc w:val="both"/>
    </w:pPr>
    <w:rPr>
      <w:sz w:val="23"/>
      <w:szCs w:val="23"/>
      <w:lang w:val="en-US"/>
    </w:rPr>
  </w:style>
  <w:style w:type="character" w:customStyle="1" w:styleId="25">
    <w:name w:val="Абзац списка Знак"/>
    <w:link w:val="16"/>
    <w:qFormat/>
    <w:locked/>
    <w:uiPriority w:val="34"/>
    <w:rPr>
      <w:rFonts w:ascii="Times New Roman" w:hAnsi="Times New Roman" w:eastAsia="Times New Roman" w:cs="Times New Roman"/>
      <w:lang w:val="ru-RU"/>
    </w:rPr>
  </w:style>
  <w:style w:type="character" w:customStyle="1" w:styleId="26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7">
    <w:name w:val="Нижний колонтитул Знак"/>
    <w:basedOn w:val="5"/>
    <w:link w:val="12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8">
    <w:name w:val="Текст выноски Знак"/>
    <w:basedOn w:val="5"/>
    <w:link w:val="9"/>
    <w:semiHidden/>
    <w:qFormat/>
    <w:uiPriority w:val="99"/>
    <w:rPr>
      <w:rFonts w:ascii="Segoe UI" w:hAnsi="Segoe UI" w:eastAsia="Times New Roman" w:cs="Segoe UI"/>
      <w:sz w:val="18"/>
      <w:szCs w:val="18"/>
      <w:lang w:val="ru-RU"/>
    </w:rPr>
  </w:style>
  <w:style w:type="character" w:customStyle="1" w:styleId="29">
    <w:name w:val="Стандартный HTML Знак"/>
    <w:basedOn w:val="5"/>
    <w:link w:val="14"/>
    <w:semiHidden/>
    <w:qFormat/>
    <w:uiPriority w:val="99"/>
    <w:rPr>
      <w:rFonts w:ascii="Courier New" w:hAnsi="Courier New" w:eastAsia="Times New Roman" w:cs="Courier New"/>
    </w:rPr>
  </w:style>
  <w:style w:type="character" w:customStyle="1" w:styleId="30">
    <w:name w:val="y2iqfc"/>
    <w:basedOn w:val="5"/>
    <w:qFormat/>
    <w:uiPriority w:val="0"/>
  </w:style>
  <w:style w:type="character" w:customStyle="1" w:styleId="31">
    <w:name w:val="Заголовок 1 Знак"/>
    <w:basedOn w:val="5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paragraph" w:customStyle="1" w:styleId="32">
    <w:name w:val="Без интервала4"/>
    <w:qFormat/>
    <w:uiPriority w:val="0"/>
    <w:rPr>
      <w:rFonts w:ascii="Calibri" w:hAnsi="Calibri" w:eastAsia="Times New Roman" w:cs="Times New Roman"/>
      <w:smallCaps/>
      <w:sz w:val="22"/>
      <w:szCs w:val="22"/>
      <w:lang w:val="ru-RU" w:eastAsia="en-US" w:bidi="ar-SA"/>
    </w:rPr>
  </w:style>
  <w:style w:type="character" w:customStyle="1" w:styleId="33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BD5E-5B2E-47E5-8360-1EC04608E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536</Words>
  <Characters>3060</Characters>
  <Lines>25</Lines>
  <Paragraphs>7</Paragraphs>
  <TotalTime>1</TotalTime>
  <ScaleCrop>false</ScaleCrop>
  <LinksUpToDate>false</LinksUpToDate>
  <CharactersWithSpaces>3589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2022-06-21T06:20:00Z</dcterms:created>
  <dc:creator>user</dc:creator>
  <cp:lastModifiedBy>1_PC</cp:lastModifiedBy>
  <cp:lastPrinted>2024-11-30T06:32:00Z</cp:lastPrinted>
  <dcterms:modified xsi:type="dcterms:W3CDTF">2025-03-28T10:23:59Z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2022-05-22T00:00:00Z</vt:filetime>
  </property>
  <property fmtid="{D5CDD505-2E9C-101B-9397-08002B2CF9AE}" pid="5" name="KSOProductBuildVer">
    <vt:lpwstr>1049-12.2.0.20326</vt:lpwstr>
  </property>
  <property fmtid="{D5CDD505-2E9C-101B-9397-08002B2CF9AE}" pid="6" name="ICV">
    <vt:lpwstr>AC8B2A4AD35548BBAE1834AA8A403034_13</vt:lpwstr>
  </property>
</Properties>
</file>